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napToGrid w:val="0"/>
        <w:spacing w:line="500" w:lineRule="exact"/>
        <w:ind w:rightChars="-6" w:right="-19"/>
        <w:jc w:val="left"/>
        <w:rPr>
          <w:rFonts w:ascii="黑体" w:eastAsia="黑体" w:cs="Times New Roman"/>
          <w:szCs w:val="32"/>
        </w:rPr>
      </w:pPr>
      <w:r>
        <w:rPr>
          <w:rFonts w:ascii="黑体" w:eastAsia="黑体" w:cs="Times New Roman" w:hint="eastAsia"/>
          <w:szCs w:val="32"/>
        </w:rPr>
        <w:t>附件4</w:t>
      </w:r>
    </w:p>
    <w:p>
      <w:pPr>
        <w:spacing w:line="360" w:lineRule="auto"/>
        <w:ind w:rightChars="-6" w:right="-19"/>
        <w:jc w:val="center"/>
        <w:rPr>
          <w:rFonts w:ascii="黑体" w:eastAsia="黑体" w:cs="Times New Roman"/>
          <w:b/>
          <w:bCs/>
          <w:szCs w:val="32"/>
        </w:rPr>
      </w:pPr>
      <w:r>
        <w:rPr>
          <w:rFonts w:ascii="黑体" w:eastAsia="黑体" w:cs="Times New Roman" w:hint="eastAsia"/>
          <w:b/>
          <w:bCs/>
          <w:szCs w:val="32"/>
        </w:rPr>
        <w:t>研究生必读/选读书目及刊物</w:t>
      </w:r>
    </w:p>
    <w:tbl>
      <w:tblPr>
        <w:jc w:val="center"/>
        <w:tblW w:w="50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2155"/>
        <w:gridCol w:w="2679"/>
        <w:gridCol w:w="1276"/>
        <w:gridCol w:w="1783"/>
      </w:tblGrid>
      <w:tr>
        <w:trPr>
          <w:trHeight w:hRule="exact" w:val="39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>
            <w:pPr>
              <w:widowControl/>
              <w:spacing w:line="240" w:lineRule="exact"/>
              <w:ind w:rightChars="-6" w:right="-19"/>
              <w:jc w:val="center"/>
              <w:rPr>
                <w:rFonts w:ascii="Times New Roman" w:eastAsia="宋体" w:cs="宋体" w:hAnsi="Times New Roman"/>
                <w:b/>
                <w:bCs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Times New Roman" w:eastAsia="宋体" w:cs="Times New Roman" w:hAnsi="Times New Roman" w:hint="eastAsia"/>
                <w:b/>
                <w:bCs/>
                <w:color w:val="000000"/>
                <w:spacing w:val="15"/>
                <w:kern w:val="0"/>
                <w:sz w:val="18"/>
                <w:szCs w:val="18"/>
              </w:rPr>
              <w:t>序号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>
            <w:pPr>
              <w:spacing w:line="240" w:lineRule="exact"/>
              <w:ind w:rightChars="-6" w:right="-19"/>
              <w:jc w:val="center"/>
              <w:rPr>
                <w:rFonts w:ascii="Times New Roman" w:eastAsia="宋体" w:cs="宋体" w:hAnsi="Times New Roman"/>
                <w:b/>
                <w:bCs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Times New Roman" w:eastAsia="宋体" w:cs="Times New Roman" w:hAnsi="Times New Roman" w:hint="eastAsia"/>
                <w:b/>
                <w:bCs/>
                <w:color w:val="000000"/>
                <w:spacing w:val="15"/>
                <w:kern w:val="0"/>
                <w:sz w:val="18"/>
                <w:szCs w:val="18"/>
              </w:rPr>
              <w:t>著作或期刊名称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>
            <w:pPr>
              <w:widowControl/>
              <w:spacing w:line="240" w:lineRule="exact"/>
              <w:ind w:rightChars="-6" w:right="-19"/>
              <w:jc w:val="center"/>
              <w:rPr>
                <w:rFonts w:ascii="Times New Roman" w:eastAsia="宋体" w:cs="宋体" w:hAnsi="Times New Roman"/>
                <w:b/>
                <w:bCs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Times New Roman" w:eastAsia="宋体" w:cs="Times New Roman" w:hAnsi="Times New Roman" w:hint="eastAsia"/>
                <w:b/>
                <w:bCs/>
                <w:color w:val="000000"/>
                <w:spacing w:val="15"/>
                <w:kern w:val="0"/>
                <w:sz w:val="18"/>
                <w:szCs w:val="18"/>
              </w:rPr>
              <w:t>作者/</w:t>
            </w:r>
            <w:r>
              <w:rPr>
                <w:rFonts w:ascii="宋体" w:eastAsia="宋体" w:cs="Times New Roman" w:hint="eastAsia"/>
                <w:b/>
                <w:bCs/>
                <w:color w:val="000000"/>
                <w:spacing w:val="15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>
            <w:pPr>
              <w:widowControl/>
              <w:spacing w:line="240" w:lineRule="exact"/>
              <w:ind w:rightChars="-6" w:right="-19"/>
              <w:jc w:val="center"/>
              <w:rPr>
                <w:rFonts w:ascii="Times New Roman" w:eastAsia="宋体" w:cs="宋体" w:hAnsi="Times New Roman"/>
                <w:b/>
                <w:bCs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Times New Roman" w:eastAsia="宋体" w:cs="Times New Roman" w:hAnsi="Times New Roman" w:hint="eastAsia"/>
                <w:b/>
                <w:bCs/>
                <w:color w:val="000000"/>
                <w:spacing w:val="15"/>
                <w:kern w:val="0"/>
                <w:sz w:val="18"/>
                <w:szCs w:val="18"/>
              </w:rPr>
              <w:t>文献类别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>
            <w:pPr>
              <w:widowControl/>
              <w:spacing w:line="240" w:lineRule="exact"/>
              <w:ind w:rightChars="-6" w:right="-19"/>
              <w:jc w:val="center"/>
              <w:rPr>
                <w:rFonts w:ascii="Times New Roman" w:eastAsia="宋体" w:cs="宋体" w:hAnsi="Times New Roman"/>
                <w:b/>
                <w:bCs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Times New Roman" w:eastAsia="宋体" w:cs="Times New Roman" w:hAnsi="Times New Roman" w:hint="eastAsia"/>
                <w:b/>
                <w:bCs/>
                <w:color w:val="000000"/>
                <w:spacing w:val="15"/>
                <w:kern w:val="0"/>
                <w:sz w:val="18"/>
                <w:szCs w:val="18"/>
              </w:rPr>
              <w:t>备注（选读/</w:t>
            </w:r>
            <w:r>
              <w:rPr>
                <w:rFonts w:ascii="宋体" w:eastAsia="宋体" w:cs="Times New Roman" w:hint="eastAsia"/>
                <w:b/>
                <w:bCs/>
                <w:color w:val="000000"/>
                <w:spacing w:val="15"/>
                <w:kern w:val="0"/>
                <w:sz w:val="18"/>
                <w:szCs w:val="18"/>
              </w:rPr>
              <w:t>必读）</w:t>
            </w:r>
          </w:p>
        </w:tc>
      </w:tr>
      <w:tr>
        <w:trPr>
          <w:trHeight w:hRule="exact" w:val="39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《十三经注疏》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阮元校刻</w:t>
            </w:r>
            <w:r>
              <w:rPr>
                <w:rFonts w:ascii="宋体" w:eastAsia="宋体"/>
                <w:sz w:val="21"/>
                <w:szCs w:val="21"/>
              </w:rPr>
              <w:t>，</w:t>
            </w:r>
            <w:r>
              <w:rPr>
                <w:rFonts w:ascii="宋体" w:eastAsia="宋体" w:hint="eastAsia"/>
                <w:sz w:val="21"/>
                <w:szCs w:val="21"/>
              </w:rPr>
              <w:t>中华书局，1980年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  <w:t>著作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  <w:t>必读</w:t>
            </w:r>
          </w:p>
        </w:tc>
      </w:tr>
      <w:tr>
        <w:trPr>
          <w:trHeight w:hRule="exact" w:val="39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《经典释文》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陆德明</w:t>
            </w:r>
            <w:r>
              <w:rPr>
                <w:rFonts w:ascii="宋体" w:eastAsia="宋体"/>
                <w:sz w:val="21"/>
                <w:szCs w:val="21"/>
              </w:rPr>
              <w:t>，</w:t>
            </w:r>
            <w:r>
              <w:rPr>
                <w:rFonts w:ascii="宋体" w:eastAsia="宋体" w:hint="eastAsia"/>
                <w:sz w:val="21"/>
                <w:szCs w:val="21"/>
              </w:rPr>
              <w:t>四部丛刊</w:t>
            </w:r>
            <w:r>
              <w:rPr>
                <w:rFonts w:ascii="宋体" w:eastAsia="宋体"/>
                <w:sz w:val="21"/>
                <w:szCs w:val="21"/>
              </w:rPr>
              <w:t>本</w:t>
            </w:r>
            <w:r>
              <w:rPr>
                <w:rFonts w:ascii="宋体" w:eastAsia="宋体" w:hint="eastAsia"/>
                <w:sz w:val="21"/>
                <w:szCs w:val="21"/>
              </w:rPr>
              <w:t>，商务印书馆，1936年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  <w:t>著作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  <w:t>选读</w:t>
            </w:r>
          </w:p>
        </w:tc>
      </w:tr>
      <w:tr>
        <w:trPr>
          <w:trHeight w:hRule="exact" w:val="39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《四书章句集注》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朱熹</w:t>
            </w:r>
            <w:r>
              <w:rPr>
                <w:rFonts w:ascii="宋体" w:eastAsia="宋体"/>
                <w:sz w:val="21"/>
                <w:szCs w:val="21"/>
              </w:rPr>
              <w:t>，</w:t>
            </w:r>
            <w:r>
              <w:rPr>
                <w:rFonts w:ascii="宋体" w:eastAsia="宋体" w:hint="eastAsia"/>
                <w:sz w:val="21"/>
                <w:szCs w:val="21"/>
              </w:rPr>
              <w:t>中华书局，1983年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  <w:t>著作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  <w:t>必读</w:t>
            </w:r>
          </w:p>
        </w:tc>
      </w:tr>
      <w:tr>
        <w:trPr>
          <w:trHeight w:hRule="exact" w:val="39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《说文解字注》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段玉裁</w:t>
            </w:r>
            <w:r>
              <w:rPr>
                <w:rFonts w:ascii="宋体" w:eastAsia="宋体"/>
                <w:sz w:val="21"/>
                <w:szCs w:val="21"/>
              </w:rPr>
              <w:t>，</w:t>
            </w:r>
            <w:r>
              <w:rPr>
                <w:rFonts w:ascii="宋体" w:eastAsia="宋体" w:hint="eastAsia"/>
                <w:sz w:val="21"/>
                <w:szCs w:val="21"/>
              </w:rPr>
              <w:t>上海古籍出版社，1981年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  <w:t>著作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  <w:t>必读</w:t>
            </w:r>
          </w:p>
        </w:tc>
      </w:tr>
      <w:tr>
        <w:trPr>
          <w:trHeight w:hRule="exact" w:val="39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《读书杂志》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王念孙</w:t>
            </w:r>
            <w:r>
              <w:rPr>
                <w:rFonts w:ascii="宋体" w:eastAsia="宋体"/>
                <w:sz w:val="21"/>
                <w:szCs w:val="21"/>
              </w:rPr>
              <w:t>，</w:t>
            </w:r>
            <w:r>
              <w:rPr>
                <w:rFonts w:ascii="宋体" w:eastAsia="宋体" w:hint="eastAsia"/>
                <w:sz w:val="21"/>
                <w:szCs w:val="21"/>
              </w:rPr>
              <w:t>中国书店，1985年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  <w:t>著作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  <w:t>必读</w:t>
            </w:r>
          </w:p>
        </w:tc>
      </w:tr>
      <w:tr>
        <w:trPr>
          <w:trHeight w:hRule="exact" w:val="39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《群经平议·春在堂全书》《诸子平议·春在堂全书》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俞樾</w:t>
            </w:r>
            <w:r>
              <w:rPr>
                <w:rFonts w:ascii="宋体" w:eastAsia="宋体"/>
                <w:sz w:val="21"/>
                <w:szCs w:val="21"/>
              </w:rPr>
              <w:t>，</w:t>
            </w:r>
            <w:r>
              <w:rPr>
                <w:rFonts w:ascii="宋体" w:eastAsia="宋体" w:hint="eastAsia"/>
                <w:sz w:val="21"/>
                <w:szCs w:val="21"/>
              </w:rPr>
              <w:t>凤凰出版社，2010年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  <w:t>著作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  <w:t>选读</w:t>
            </w:r>
          </w:p>
        </w:tc>
      </w:tr>
      <w:tr>
        <w:trPr>
          <w:trHeight w:hRule="exact" w:val="39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  <w:t>7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《日知录集释》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顾炎武著，黄汝成集释</w:t>
            </w:r>
            <w:r>
              <w:rPr>
                <w:rFonts w:ascii="宋体" w:eastAsia="宋体"/>
                <w:sz w:val="21"/>
                <w:szCs w:val="21"/>
              </w:rPr>
              <w:t>，</w:t>
            </w:r>
            <w:r>
              <w:rPr>
                <w:rFonts w:ascii="宋体" w:eastAsia="宋体" w:hint="eastAsia"/>
                <w:sz w:val="21"/>
                <w:szCs w:val="21"/>
              </w:rPr>
              <w:t>上海古籍出版社，2006年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  <w:t>著作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  <w:t>选读</w:t>
            </w:r>
          </w:p>
        </w:tc>
      </w:tr>
      <w:tr>
        <w:trPr>
          <w:trHeight w:hRule="exact" w:val="39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  <w:t>8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《文献通考》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马端临</w:t>
            </w:r>
            <w:r>
              <w:rPr>
                <w:rFonts w:ascii="宋体" w:eastAsia="宋体"/>
                <w:sz w:val="21"/>
                <w:szCs w:val="21"/>
              </w:rPr>
              <w:t>，</w:t>
            </w:r>
            <w:r>
              <w:rPr>
                <w:rFonts w:ascii="宋体" w:eastAsia="宋体" w:hint="eastAsia"/>
                <w:sz w:val="21"/>
                <w:szCs w:val="21"/>
              </w:rPr>
              <w:t>中华书局，1986年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  <w:t>著作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  <w:t>选读</w:t>
            </w:r>
          </w:p>
        </w:tc>
      </w:tr>
      <w:tr>
        <w:trPr>
          <w:trHeight w:hRule="exact" w:val="39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  <w:t>9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《钦定四库全书总目》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纪昀等</w:t>
            </w:r>
            <w:r>
              <w:rPr>
                <w:rFonts w:ascii="宋体" w:eastAsia="宋体"/>
                <w:sz w:val="21"/>
                <w:szCs w:val="21"/>
              </w:rPr>
              <w:t>，</w:t>
            </w:r>
            <w:r>
              <w:rPr>
                <w:rFonts w:ascii="宋体" w:eastAsia="宋体" w:hint="eastAsia"/>
                <w:sz w:val="21"/>
                <w:szCs w:val="21"/>
              </w:rPr>
              <w:t>中华书局，1997年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  <w:t>著作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  <w:t>必读</w:t>
            </w:r>
          </w:p>
        </w:tc>
      </w:tr>
      <w:tr>
        <w:trPr>
          <w:trHeight w:hRule="exact" w:val="39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  <w:t>10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《隋书经籍志考证》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姚振宗</w:t>
            </w:r>
            <w:r>
              <w:rPr>
                <w:rFonts w:ascii="宋体" w:eastAsia="宋体"/>
                <w:sz w:val="21"/>
                <w:szCs w:val="21"/>
              </w:rPr>
              <w:t>，</w:t>
            </w:r>
            <w:r>
              <w:rPr>
                <w:rFonts w:ascii="宋体" w:eastAsia="宋体" w:hint="eastAsia"/>
                <w:sz w:val="21"/>
                <w:szCs w:val="21"/>
              </w:rPr>
              <w:t>《二十五史补编》</w:t>
            </w:r>
            <w:r>
              <w:rPr>
                <w:rFonts w:ascii="宋体" w:eastAsia="宋体"/>
                <w:sz w:val="21"/>
                <w:szCs w:val="21"/>
              </w:rPr>
              <w:t>本</w:t>
            </w:r>
            <w:r>
              <w:rPr>
                <w:rFonts w:ascii="宋体" w:eastAsia="宋体" w:hint="eastAsia"/>
                <w:sz w:val="21"/>
                <w:szCs w:val="21"/>
              </w:rPr>
              <w:t>中华书局，1955年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  <w:t>著作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  <w:t>选读</w:t>
            </w:r>
          </w:p>
        </w:tc>
      </w:tr>
      <w:tr>
        <w:trPr>
          <w:trHeight w:hRule="exact" w:val="39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  <w:t>11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《中国近三百年学术史》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梁启超</w:t>
            </w:r>
            <w:r>
              <w:rPr>
                <w:rFonts w:ascii="宋体" w:eastAsia="宋体"/>
                <w:sz w:val="21"/>
                <w:szCs w:val="21"/>
              </w:rPr>
              <w:t>，</w:t>
            </w:r>
            <w:r>
              <w:rPr>
                <w:rFonts w:ascii="宋体" w:eastAsia="宋体" w:hint="eastAsia"/>
                <w:sz w:val="21"/>
                <w:szCs w:val="21"/>
              </w:rPr>
              <w:t>中华书局，1936年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  <w:t>著作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  <w:t>必读</w:t>
            </w:r>
          </w:p>
        </w:tc>
      </w:tr>
      <w:tr>
        <w:trPr>
          <w:trHeight w:hRule="exact" w:val="39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  <w:t>12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《目录学发微》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 w:eastAsia="宋体" w:hint="eastAsia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余嘉锡，巴蜀书社，1991年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 w:eastAsia="宋体" w:hint="eastAsia"/>
                <w:sz w:val="21"/>
                <w:szCs w:val="21"/>
              </w:rPr>
            </w:pPr>
            <w:r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  <w:t>著作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  <w:t>必读</w:t>
            </w:r>
          </w:p>
        </w:tc>
      </w:tr>
      <w:tr>
        <w:trPr>
          <w:trHeight w:hRule="exact" w:val="39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  <w:t>13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 w:eastAsia="宋体" w:cs="宋体" w:hint="eastAsia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《古书通例》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 w:eastAsia="宋体" w:hint="eastAsia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余嘉锡，上海古籍出版社．1985年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 w:eastAsia="宋体" w:hint="eastAsia"/>
                <w:sz w:val="21"/>
                <w:szCs w:val="21"/>
              </w:rPr>
            </w:pPr>
            <w:r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  <w:t>著作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  <w:t>必读</w:t>
            </w:r>
          </w:p>
        </w:tc>
      </w:tr>
      <w:tr>
        <w:trPr>
          <w:trHeight w:hRule="exact" w:val="39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  <w:t>14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《中国善本书提要》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 w:eastAsia="宋体" w:hint="eastAsia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王重民</w:t>
            </w:r>
            <w:r>
              <w:rPr>
                <w:rFonts w:ascii="宋体" w:eastAsia="宋体"/>
                <w:sz w:val="21"/>
                <w:szCs w:val="21"/>
              </w:rPr>
              <w:t>，</w:t>
            </w:r>
            <w:r>
              <w:rPr>
                <w:rFonts w:ascii="宋体" w:eastAsia="宋体" w:hint="eastAsia"/>
                <w:sz w:val="21"/>
                <w:szCs w:val="21"/>
              </w:rPr>
              <w:t>上海古籍出版社，1983年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 w:eastAsia="宋体" w:hint="eastAsia"/>
                <w:sz w:val="21"/>
                <w:szCs w:val="21"/>
              </w:rPr>
            </w:pPr>
            <w:r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  <w:t>著作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  <w:t>必读</w:t>
            </w:r>
          </w:p>
        </w:tc>
      </w:tr>
      <w:tr>
        <w:trPr>
          <w:trHeight w:hRule="exact" w:val="39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  <w:t>15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《走出疑古时代》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李学勤</w:t>
            </w:r>
            <w:r>
              <w:rPr>
                <w:rFonts w:ascii="宋体" w:eastAsia="宋体"/>
                <w:sz w:val="21"/>
                <w:szCs w:val="21"/>
              </w:rPr>
              <w:t>，</w:t>
            </w:r>
            <w:r>
              <w:rPr>
                <w:rFonts w:ascii="宋体" w:eastAsia="宋体" w:hint="eastAsia"/>
                <w:sz w:val="21"/>
                <w:szCs w:val="21"/>
              </w:rPr>
              <w:t>辽宁大学出版社，1997年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  <w:t>著作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  <w:t>选读</w:t>
            </w:r>
          </w:p>
        </w:tc>
      </w:tr>
      <w:tr>
        <w:trPr>
          <w:trHeight w:hRule="exact" w:val="39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  <w:t>16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宋体" w:eastAsia="宋体"/>
                <w:sz w:val="21"/>
                <w:szCs w:val="21"/>
              </w:rPr>
              <w:t>《文字学概要》（修订本）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宋体" w:eastAsia="宋体"/>
                <w:sz w:val="21"/>
                <w:szCs w:val="21"/>
              </w:rPr>
              <w:t>裘锡圭，商务印书馆，2013年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  <w:t>著作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  <w:t>必读</w:t>
            </w:r>
          </w:p>
        </w:tc>
      </w:tr>
      <w:tr>
        <w:trPr>
          <w:trHeight w:hRule="exact" w:val="39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  <w:t>17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《校勘学释例》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陈垣</w:t>
            </w:r>
            <w:r>
              <w:rPr>
                <w:rFonts w:ascii="宋体" w:eastAsia="宋体"/>
                <w:sz w:val="21"/>
                <w:szCs w:val="21"/>
              </w:rPr>
              <w:t>，</w:t>
            </w:r>
            <w:r>
              <w:rPr>
                <w:rFonts w:ascii="宋体" w:eastAsia="宋体" w:hint="eastAsia"/>
                <w:sz w:val="21"/>
                <w:szCs w:val="21"/>
              </w:rPr>
              <w:t>中华书局，1959年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  <w:t>著作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  <w:t>必读</w:t>
            </w:r>
          </w:p>
        </w:tc>
      </w:tr>
      <w:tr>
        <w:trPr>
          <w:trHeight w:hRule="exact" w:val="39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  <w:t>18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 w:eastAsia="宋体" w:hint="eastAsia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《中国古文献学史》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 w:eastAsia="宋体" w:hint="eastAsia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孙钦善，中华书局，1994年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  <w:t>著作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  <w:t>必读</w:t>
            </w:r>
          </w:p>
        </w:tc>
      </w:tr>
      <w:tr>
        <w:trPr>
          <w:trHeight w:hRule="exact" w:val="39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  <w:t>19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 w:eastAsia="宋体" w:hint="eastAsia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《中国古籍版本学》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 w:eastAsia="宋体" w:hint="eastAsia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曹之，武汉大学出版社，1992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 w:eastAsia="宋体" w:hint="eastAsia"/>
                <w:sz w:val="21"/>
                <w:szCs w:val="21"/>
              </w:rPr>
            </w:pPr>
            <w:r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  <w:t>著作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 w:eastAsia="宋体" w:hint="eastAsia"/>
                <w:sz w:val="21"/>
                <w:szCs w:val="21"/>
              </w:rPr>
            </w:pPr>
            <w:r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  <w:t>必读</w:t>
            </w:r>
          </w:p>
        </w:tc>
      </w:tr>
      <w:tr>
        <w:trPr>
          <w:trHeight w:hRule="exact" w:val="39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  <w:t>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 w:eastAsia="宋体" w:hint="eastAsia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《校雠广义》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 w:eastAsia="宋体" w:hint="eastAsia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程千帆、徐有富</w:t>
            </w:r>
            <w:r>
              <w:rPr>
                <w:rFonts w:ascii="宋体" w:eastAsia="宋体"/>
                <w:sz w:val="21"/>
                <w:szCs w:val="21"/>
              </w:rPr>
              <w:t>，</w:t>
            </w:r>
            <w:r>
              <w:rPr>
                <w:rFonts w:ascii="宋体" w:eastAsia="宋体" w:hint="eastAsia"/>
                <w:sz w:val="21"/>
                <w:szCs w:val="21"/>
              </w:rPr>
              <w:t>齐鲁书社，1998年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 w:eastAsia="宋体" w:hint="eastAsia"/>
                <w:sz w:val="21"/>
                <w:szCs w:val="21"/>
              </w:rPr>
            </w:pPr>
            <w:r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  <w:t>著作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 w:eastAsia="宋体" w:hint="eastAsia"/>
                <w:sz w:val="21"/>
                <w:szCs w:val="21"/>
              </w:rPr>
            </w:pPr>
            <w:r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  <w:t>必读</w:t>
            </w:r>
          </w:p>
        </w:tc>
      </w:tr>
      <w:tr>
        <w:trPr>
          <w:trHeight w:hRule="exact" w:val="39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  <w:t>21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 w:eastAsia="宋体" w:hint="eastAsia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《训诂学初稿》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 w:eastAsia="宋体" w:hint="eastAsia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周大璞</w:t>
            </w:r>
            <w:r>
              <w:rPr>
                <w:rFonts w:ascii="宋体" w:eastAsia="宋体"/>
                <w:sz w:val="21"/>
                <w:szCs w:val="21"/>
              </w:rPr>
              <w:t>，</w:t>
            </w:r>
            <w:r>
              <w:rPr>
                <w:rFonts w:ascii="宋体" w:eastAsia="宋体" w:hint="eastAsia"/>
                <w:sz w:val="21"/>
                <w:szCs w:val="21"/>
              </w:rPr>
              <w:t>武汉大学出版社，1987年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 w:eastAsia="宋体" w:hint="eastAsia"/>
                <w:sz w:val="21"/>
                <w:szCs w:val="21"/>
              </w:rPr>
            </w:pPr>
            <w:r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  <w:t>著作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 w:eastAsia="宋体" w:hint="eastAsia"/>
                <w:sz w:val="21"/>
                <w:szCs w:val="21"/>
              </w:rPr>
            </w:pPr>
            <w:r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  <w:t>必读</w:t>
            </w:r>
          </w:p>
        </w:tc>
      </w:tr>
      <w:tr>
        <w:trPr>
          <w:trHeight w:hRule="exact" w:val="39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  <w:t>22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 w:eastAsia="宋体" w:hint="eastAsia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《中国书籍编纂史稿》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 w:eastAsia="宋体" w:hint="eastAsia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韩仲民，中国书籍出版社，1988年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 w:eastAsia="宋体" w:hint="eastAsia"/>
                <w:sz w:val="21"/>
                <w:szCs w:val="21"/>
              </w:rPr>
            </w:pPr>
            <w:r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  <w:t>著作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 w:eastAsia="宋体" w:hint="eastAsia"/>
                <w:sz w:val="21"/>
                <w:szCs w:val="21"/>
              </w:rPr>
            </w:pPr>
            <w:r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  <w:t>选读</w:t>
            </w:r>
          </w:p>
        </w:tc>
      </w:tr>
      <w:tr>
        <w:trPr>
          <w:trHeight w:hRule="exact" w:val="39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  <w:t>23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 w:eastAsia="宋体" w:hint="eastAsia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《中国文学史料学》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 w:eastAsia="宋体" w:hint="eastAsia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潘树广</w:t>
            </w:r>
            <w:r>
              <w:rPr>
                <w:rFonts w:ascii="宋体" w:eastAsia="宋体"/>
                <w:sz w:val="21"/>
                <w:szCs w:val="21"/>
              </w:rPr>
              <w:t>，</w:t>
            </w:r>
            <w:r>
              <w:rPr>
                <w:rFonts w:ascii="宋体" w:eastAsia="宋体" w:hint="eastAsia"/>
                <w:sz w:val="21"/>
                <w:szCs w:val="21"/>
              </w:rPr>
              <w:t>黄山书社，1992年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 w:eastAsia="宋体" w:hint="eastAsia"/>
                <w:sz w:val="21"/>
                <w:szCs w:val="21"/>
              </w:rPr>
            </w:pPr>
            <w:r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  <w:t>著作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 w:eastAsia="宋体" w:hint="eastAsia"/>
                <w:sz w:val="21"/>
                <w:szCs w:val="21"/>
              </w:rPr>
            </w:pPr>
            <w:r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  <w:t>必读</w:t>
            </w:r>
          </w:p>
        </w:tc>
      </w:tr>
      <w:tr>
        <w:trPr>
          <w:trHeight w:hRule="exact" w:val="39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  <w:t>24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 w:eastAsia="宋体" w:hint="eastAsia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《中国音韵学史》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 w:eastAsia="宋体" w:hint="eastAsia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张世禄，商务印书馆，1998年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 w:eastAsia="宋体" w:hint="eastAsia"/>
                <w:sz w:val="21"/>
                <w:szCs w:val="21"/>
              </w:rPr>
            </w:pPr>
            <w:r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  <w:t>著作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 w:eastAsia="宋体" w:hint="eastAsia"/>
                <w:sz w:val="21"/>
                <w:szCs w:val="21"/>
              </w:rPr>
            </w:pPr>
            <w:r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  <w:t>必读</w:t>
            </w:r>
          </w:p>
        </w:tc>
      </w:tr>
      <w:tr>
        <w:trPr>
          <w:trHeight w:hRule="exact" w:val="39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 w:eastAsia="宋体" w:hint="eastAsia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25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 w:eastAsia="宋体" w:hint="eastAsia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《西方古典学术史》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 w:eastAsia="宋体" w:hint="eastAsia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[英] 约翰·埃德温·桑兹著，张治上海人民出版社，2010年译，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 w:eastAsia="宋体" w:hint="eastAsia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 w:eastAsia="宋体" w:hint="eastAsia"/>
                <w:sz w:val="21"/>
                <w:szCs w:val="21"/>
              </w:rPr>
            </w:pPr>
            <w:r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  <w:t>选读</w:t>
            </w:r>
          </w:p>
        </w:tc>
      </w:tr>
      <w:tr>
        <w:trPr>
          <w:trHeight w:hRule="exact" w:val="39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  <w:t>26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  <w:t>《文献》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  <w:t>国家图书馆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  <w:t>期刊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  <w:t>选读</w:t>
            </w:r>
          </w:p>
        </w:tc>
      </w:tr>
      <w:tr>
        <w:trPr>
          <w:trHeight w:hRule="exact" w:val="39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  <w:t>27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  <w:t>《文学遗产》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  <w:t>中国社科院文学研究所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  <w:t>期刊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tLeast"/>
              <w:ind w:rightChars="-6" w:right="-19"/>
              <w:jc w:val="left"/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ascii="Times New Roman" w:eastAsia="宋体" w:cs="宋体" w:hAnsi="Times New Roman"/>
                <w:color w:val="000000"/>
                <w:spacing w:val="11"/>
                <w:kern w:val="0"/>
                <w:sz w:val="18"/>
                <w:szCs w:val="18"/>
              </w:rPr>
              <w:t>选读</w:t>
            </w:r>
          </w:p>
        </w:tc>
      </w:tr>
    </w:tbl>
    <w:p>
      <w:pPr>
        <w:widowControl/>
        <w:ind w:rightChars="-6" w:right="-19"/>
        <w:jc w:val="left"/>
        <w:rPr>
          <w:rFonts w:ascii="Times New Roman" w:eastAsia="楷体" w:cs="Times New Roman" w:hAnsi="Times New Roman"/>
          <w:color w:val="FF0000"/>
          <w:sz w:val="21"/>
          <w:szCs w:val="21"/>
        </w:rPr>
      </w:pPr>
      <w:r>
        <w:rPr>
          <w:rFonts w:ascii="楷体" w:eastAsia="楷体" w:cs="Times New Roman"/>
          <w:color w:val="FF0000"/>
          <w:sz w:val="21"/>
        </w:rPr>
        <w:t>表格格式要求：</w:t>
      </w:r>
    </w:p>
    <w:p>
      <w:pPr>
        <w:widowControl/>
        <w:ind w:rightChars="-6" w:right="-19"/>
        <w:jc w:val="left"/>
        <w:rPr>
          <w:rFonts w:ascii="Times New Roman" w:eastAsia="楷体" w:cs="Times New Roman" w:hAnsi="Times New Roman"/>
          <w:color w:val="FF0000"/>
          <w:sz w:val="21"/>
        </w:rPr>
      </w:pPr>
      <w:r>
        <w:rPr>
          <w:rFonts w:ascii="Times New Roman" w:eastAsia="楷体" w:cs="Times New Roman" w:hAnsi="Times New Roman"/>
          <w:color w:val="FF0000"/>
          <w:sz w:val="21"/>
        </w:rPr>
        <w:t>1.</w:t>
      </w:r>
      <w:r>
        <w:rPr>
          <w:rFonts w:ascii="楷体" w:eastAsia="楷体" w:cs="Times New Roman"/>
          <w:color w:val="FF0000"/>
          <w:sz w:val="21"/>
        </w:rPr>
        <w:t>表头，宋体，五号，加粗；</w:t>
      </w:r>
    </w:p>
    <w:p>
      <w:pPr>
        <w:widowControl/>
        <w:ind w:rightChars="-6" w:right="-19"/>
        <w:jc w:val="left"/>
        <w:rPr>
          <w:rFonts w:ascii="Times New Roman" w:eastAsia="楷体" w:cs="Times New Roman" w:hAnsi="Times New Roman"/>
          <w:color w:val="FF0000"/>
          <w:sz w:val="21"/>
        </w:rPr>
      </w:pPr>
      <w:r>
        <w:rPr>
          <w:rFonts w:ascii="Times New Roman" w:eastAsia="楷体" w:cs="Times New Roman" w:hAnsi="Times New Roman"/>
          <w:color w:val="FF0000"/>
          <w:sz w:val="21"/>
        </w:rPr>
        <w:t>2.</w:t>
      </w:r>
      <w:r>
        <w:rPr>
          <w:rFonts w:ascii="楷体" w:eastAsia="楷体" w:cs="Times New Roman"/>
          <w:color w:val="FF0000"/>
          <w:sz w:val="21"/>
        </w:rPr>
        <w:t>正文格式要求：宋体，五号，单倍行距；</w:t>
      </w:r>
    </w:p>
    <w:p>
      <w:pPr>
        <w:widowControl/>
        <w:ind w:rightChars="-6" w:right="-19"/>
        <w:jc w:val="left"/>
      </w:pPr>
      <w:r>
        <w:rPr>
          <w:rFonts w:ascii="Times New Roman" w:eastAsia="楷体" w:cs="Times New Roman" w:hAnsi="Times New Roman"/>
          <w:color w:val="FF0000"/>
          <w:sz w:val="21"/>
        </w:rPr>
        <w:t>3.</w:t>
      </w:r>
      <w:r>
        <w:rPr>
          <w:rFonts w:ascii="楷体" w:eastAsia="楷体" w:cs="Times New Roman"/>
          <w:color w:val="FF0000"/>
          <w:sz w:val="21"/>
        </w:rPr>
        <w:t>表中全部字母、数字均为</w:t>
      </w:r>
      <w:r>
        <w:rPr>
          <w:rFonts w:ascii="Times New Roman" w:eastAsia="楷体" w:cs="Times New Roman" w:hAnsi="Times New Roman"/>
          <w:color w:val="FF0000"/>
          <w:sz w:val="21"/>
        </w:rPr>
        <w:t>Times New Roman</w:t>
      </w:r>
      <w:r>
        <w:rPr>
          <w:rFonts w:ascii="楷体" w:eastAsia="楷体" w:cs="Times New Roman"/>
          <w:color w:val="FF0000"/>
          <w:sz w:val="21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docGrid w:type="lines" w:linePitch="4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楷体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variable"/>
    <w:sig w:usb0="00000000" w:usb1="00000000" w:usb2="00000000" w:usb3="00000000" w:csb0="0004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116</TotalTime>
  <Application>Yozo_Office</Application>
  <Pages>1</Pages>
  <Words>816</Words>
  <Characters>922</Characters>
  <Lines>176</Lines>
  <Paragraphs>145</Paragraphs>
  <CharactersWithSpaces>925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诺</dc:creator>
  <cp:lastModifiedBy>User</cp:lastModifiedBy>
  <cp:revision>1</cp:revision>
  <dcterms:created xsi:type="dcterms:W3CDTF">2022-04-26T07:37:00Z</dcterms:created>
  <dcterms:modified xsi:type="dcterms:W3CDTF">2022-05-16T10:06:20Z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2052-11.1.0.11365</vt:lpwstr>
  </property>
  <property fmtid="{D5CDD505-2E9C-101B-9397-08002B2CF9AE}" pid="3" name="ICV">
    <vt:lpwstr>A02846F4ED2B4ED6B379BC7F9B2C6988</vt:lpwstr>
  </property>
</Properties>
</file>